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F3A0E">
        <w:rPr>
          <w:rStyle w:val="a4"/>
          <w:color w:val="000000" w:themeColor="text1"/>
          <w:sz w:val="28"/>
          <w:szCs w:val="28"/>
        </w:rPr>
        <w:t>Требование об идентификации ряда клиентов кредитных организаций упростили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Федеральным законом от 18.03.2023 № 74-ФЗ «О внесении изменения в статью 7 Федерального закона "О противодействии легализации (отмыванию) доходов, полученных преступным путем, и финансированию терроризма"» упрощена процедура идентификации клиентов-физлиц.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И</w:t>
      </w:r>
      <w:r w:rsidRPr="00FF3A0E">
        <w:rPr>
          <w:color w:val="000000" w:themeColor="text1"/>
          <w:sz w:val="28"/>
          <w:szCs w:val="28"/>
        </w:rPr>
        <w:t>дентификацией является установление банком паспортных данных, ИНН, реквизитов удостоверяющего личность документа и иных предусмотренных законом данных в целях осуществления операции по переводу денежных средств.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FF3A0E">
        <w:rPr>
          <w:color w:val="000000" w:themeColor="text1"/>
          <w:sz w:val="28"/>
          <w:szCs w:val="28"/>
        </w:rPr>
        <w:t xml:space="preserve">Согласно изменениям обязательная идентификация клиента </w:t>
      </w:r>
      <w:r w:rsidRPr="00FF3A0E">
        <w:rPr>
          <w:color w:val="000000" w:themeColor="text1"/>
          <w:sz w:val="28"/>
          <w:szCs w:val="28"/>
        </w:rPr>
        <w:t>–</w:t>
      </w:r>
      <w:r w:rsidRPr="00FF3A0E">
        <w:rPr>
          <w:color w:val="000000" w:themeColor="text1"/>
          <w:sz w:val="28"/>
          <w:szCs w:val="28"/>
        </w:rPr>
        <w:t xml:space="preserve"> физического</w:t>
      </w:r>
      <w:r w:rsidRPr="00FF3A0E">
        <w:rPr>
          <w:color w:val="000000" w:themeColor="text1"/>
          <w:sz w:val="28"/>
          <w:szCs w:val="28"/>
        </w:rPr>
        <w:t xml:space="preserve"> </w:t>
      </w:r>
      <w:r w:rsidRPr="00FF3A0E">
        <w:rPr>
          <w:color w:val="000000" w:themeColor="text1"/>
          <w:sz w:val="28"/>
          <w:szCs w:val="28"/>
        </w:rPr>
        <w:t>лица, а также упрощенная идентификация не проводятся также при осуществлении кредитными организациями перевода денежных средств за счет остатка электронных денежных средств клиента в пользу организации, созданной за пределами территории РФ, в целях оплаты товаров, работ и услуг, использования результатов интеллектуальной деятельности, если сумма переводимых денежных средств не превышает 15 000 рублей либо сумму в</w:t>
      </w:r>
      <w:proofErr w:type="gramEnd"/>
      <w:r w:rsidRPr="00FF3A0E">
        <w:rPr>
          <w:color w:val="000000" w:themeColor="text1"/>
          <w:sz w:val="28"/>
          <w:szCs w:val="28"/>
        </w:rPr>
        <w:t xml:space="preserve"> иностранной валюте, </w:t>
      </w:r>
      <w:proofErr w:type="gramStart"/>
      <w:r w:rsidRPr="00FF3A0E">
        <w:rPr>
          <w:color w:val="000000" w:themeColor="text1"/>
          <w:sz w:val="28"/>
          <w:szCs w:val="28"/>
        </w:rPr>
        <w:t>эквивалентную</w:t>
      </w:r>
      <w:proofErr w:type="gramEnd"/>
      <w:r w:rsidRPr="00FF3A0E">
        <w:rPr>
          <w:color w:val="000000" w:themeColor="text1"/>
          <w:sz w:val="28"/>
          <w:szCs w:val="28"/>
        </w:rPr>
        <w:t xml:space="preserve"> 15 000 рублей.</w:t>
      </w:r>
    </w:p>
    <w:p w:rsidR="006D6760" w:rsidRDefault="006D6760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P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F3A0E">
        <w:rPr>
          <w:rStyle w:val="a4"/>
          <w:color w:val="000000" w:themeColor="text1"/>
          <w:sz w:val="28"/>
          <w:szCs w:val="28"/>
        </w:rPr>
        <w:lastRenderedPageBreak/>
        <w:t>Сокращены сроки согласования и предоставления земельных участков, находящихся в государственной и муниципальной собственности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Вступили в силу изменения в Земельный кодекс Российской Федерации и статью 3.5 Федерального закона «О введении в действие Земельного кодекса Российской Федерации», которыми сокращены сроки согласования и предоставления земельных участков, находящихся в государственной и муниципальной собственности.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Так, с 30 до 20 дней сокращен срок рассмотрения уполномоченными органами поступивших от граждан и юридических лиц заявлений о предварительном согласовании предоставления земельных участков и о предоставлении земельных участков.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Также с 45 до 35 дней сокращен срок принятия решения, если схема расположения земельного участка на кадастровом плане территории подлежит согласованию.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Федеральным законом устанавливается, что собственники земельных участков и лица, не являющиеся собственниками земельных участков, обязаны в случае обнаружения пожара на земельном участке, используемом для сельскохозяйственного производства, немедленно уведомить пожарную охрану и оказывать ей содействие при тушении пожара на данном земельном участке.</w:t>
      </w: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P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F3A0E">
        <w:rPr>
          <w:rStyle w:val="a4"/>
          <w:color w:val="000000" w:themeColor="text1"/>
          <w:sz w:val="28"/>
          <w:szCs w:val="28"/>
        </w:rPr>
        <w:lastRenderedPageBreak/>
        <w:t>И</w:t>
      </w:r>
      <w:r w:rsidRPr="00FF3A0E">
        <w:rPr>
          <w:rStyle w:val="a4"/>
          <w:color w:val="000000" w:themeColor="text1"/>
          <w:sz w:val="28"/>
          <w:szCs w:val="28"/>
        </w:rPr>
        <w:t>зменения в Федеральный закон «О контрактной системе в сфере закупок товаров, работ, услуг для обеспечения государственных и муниципальных нужд»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28 апреля 2023 года Президент Российской Федерации подписал Федеральный закон «О внесении изменений в Федеральный закон «О контрактной системе в сфере закупок товаров, работ, услуг для обеспечения государственных и муниципальных нужд». Внесенные изменения направлены на совершенствование и упрощение процедур проведения закупок.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Увеличивается до 10 миллионов рублей начальная (максимальная) цена контракта, в пределах которой допускается применение электронного запроса котировок. При этом устанавливается, что до 31 декабря 2026 года не применяется лимит годового объёма закупок, осуществляемых таким способом.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Повышается до 5 миллионов рублей цена контракта, в пределах которой допускается проведение малых закупок с использованием электронного магазина.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Уточняется, что при определении идентичности и однородности товаров (работ, услуг), сопоставимости коммерческих и (или) финансовых условий поставок товаров (выполнения работ, оказания услуг) заказчики вправе использовать методические рекомендации по применению методов определения начальной (максимальной) цены контракта.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В описании объекта закупки допускается использование указания на товарный знак в случае закупки медицинских изделий, специализированных продуктов лечебного питания, необходимых для назначения пациенту при наличии медицинских показаний по решению врачебной комиссии, которое отражается в медицинских документах пациента и журнале врачебной комиссии.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 xml:space="preserve">Расширяется возможность заключения контракта (при расторжении заказчиком ранее заключённого контракта) без повторного определения поставщика (подрядчика, исполнителя). Так, право заключения контракта в упрощённом порядке предоставляется заказчику в случае </w:t>
      </w:r>
      <w:proofErr w:type="spellStart"/>
      <w:r w:rsidRPr="00FF3A0E">
        <w:rPr>
          <w:color w:val="000000" w:themeColor="text1"/>
          <w:sz w:val="28"/>
          <w:szCs w:val="28"/>
        </w:rPr>
        <w:t>невключения</w:t>
      </w:r>
      <w:proofErr w:type="spellEnd"/>
      <w:r w:rsidRPr="00FF3A0E">
        <w:rPr>
          <w:color w:val="000000" w:themeColor="text1"/>
          <w:sz w:val="28"/>
          <w:szCs w:val="28"/>
        </w:rPr>
        <w:t xml:space="preserve"> информации о поставщике (подрядчике, исполнителе) в реестр 2 недобросовестных поставщиков, если установлено, что надлежащее исполнение им условий контракта оказалось невозможным вследствие обстоятельств непреодолимой силы.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До 1 января 2025 года продлевается возможность заключения контрактов под ключ, предметом которых могут одновременно выступать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строительства. Кроме того, определяются особенности выплаты аванса по таким контрактам.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Изменения вступили в силу с 9 мая 2023 года.</w:t>
      </w: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P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F3A0E">
        <w:rPr>
          <w:rStyle w:val="a4"/>
          <w:color w:val="000000" w:themeColor="text1"/>
          <w:sz w:val="28"/>
          <w:szCs w:val="28"/>
        </w:rPr>
        <w:lastRenderedPageBreak/>
        <w:t>Составление договора купли-продажи автомобиля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Согласно статье 161 Гражданского кодекса РФ договор купли-продажи автомобиля составляется в письменной форме в виде единого документа (в том числе электронного). Оформляется договор в трех экземплярах: по одному для каждой из сторон плюс один экземпляр для Госавтоинспекции. Удостоверять договор у нотариуса необязательно.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 xml:space="preserve">Заключить договор можно через портал </w:t>
      </w:r>
      <w:proofErr w:type="spellStart"/>
      <w:r w:rsidRPr="00FF3A0E">
        <w:rPr>
          <w:color w:val="000000" w:themeColor="text1"/>
          <w:sz w:val="28"/>
          <w:szCs w:val="28"/>
        </w:rPr>
        <w:t>госуслуг</w:t>
      </w:r>
      <w:proofErr w:type="spellEnd"/>
      <w:r w:rsidRPr="00FF3A0E">
        <w:rPr>
          <w:color w:val="000000" w:themeColor="text1"/>
          <w:sz w:val="28"/>
          <w:szCs w:val="28"/>
        </w:rPr>
        <w:t>. Не следует включать в договор условия, которые ущемляют права потребителя по сравнению с тем, как они изложены в законах и иных правовых актах в области защиты прав потребителей. Такие условия будут недействительными (п. 1 ст. 16 Закона о защите прав потребителей). Кроме того, за их включение вас могут оштрафовать (ч. 2 ст. 14.8 КоАП РФ).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К примеру, нельзя: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- установить определенный суд, в который нужно подавать и</w:t>
      </w:r>
      <w:proofErr w:type="gramStart"/>
      <w:r w:rsidRPr="00FF3A0E">
        <w:rPr>
          <w:color w:val="000000" w:themeColor="text1"/>
          <w:sz w:val="28"/>
          <w:szCs w:val="28"/>
        </w:rPr>
        <w:t>ск в сл</w:t>
      </w:r>
      <w:proofErr w:type="gramEnd"/>
      <w:r w:rsidRPr="00FF3A0E">
        <w:rPr>
          <w:color w:val="000000" w:themeColor="text1"/>
          <w:sz w:val="28"/>
          <w:szCs w:val="28"/>
        </w:rPr>
        <w:t xml:space="preserve">учае спора. </w:t>
      </w:r>
      <w:proofErr w:type="gramStart"/>
      <w:r w:rsidRPr="00FF3A0E">
        <w:rPr>
          <w:color w:val="000000" w:themeColor="text1"/>
          <w:sz w:val="28"/>
          <w:szCs w:val="28"/>
        </w:rPr>
        <w:t>Законное</w:t>
      </w:r>
      <w:proofErr w:type="gramEnd"/>
      <w:r w:rsidRPr="00FF3A0E">
        <w:rPr>
          <w:color w:val="000000" w:themeColor="text1"/>
          <w:sz w:val="28"/>
          <w:szCs w:val="28"/>
        </w:rPr>
        <w:t xml:space="preserve"> </w:t>
      </w:r>
      <w:proofErr w:type="spellStart"/>
      <w:r w:rsidRPr="00FF3A0E">
        <w:rPr>
          <w:color w:val="000000" w:themeColor="text1"/>
          <w:sz w:val="28"/>
          <w:szCs w:val="28"/>
        </w:rPr>
        <w:t>правопотребителя</w:t>
      </w:r>
      <w:proofErr w:type="spellEnd"/>
      <w:r w:rsidRPr="00FF3A0E">
        <w:rPr>
          <w:color w:val="000000" w:themeColor="text1"/>
          <w:sz w:val="28"/>
          <w:szCs w:val="28"/>
        </w:rPr>
        <w:t xml:space="preserve"> - выбрать суд, который ему удобен: по адресу ответчика, месту жительства или пребывания истца либо по месту заключения или исполнения договора (ст. 28, ч. 7 ст. 29 ГПК РФ);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- обязать покупателя проводить техобслуживание автомобиля только в определенной компании (п. 2 ст. 16 Закона о защите прав потребителей);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- дать продавцу право не возвращать аванс, если покупатель передумает покупать автомобиль;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- ограничить варианты действий покупателя, если он обнаружит в автомобиле недостатки, или сроки, в которые он должен о них заявить (ст. ст. 18, 19 Закона о защите прав потребителей).</w:t>
      </w:r>
    </w:p>
    <w:p w:rsidR="00FF3A0E" w:rsidRP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P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F3A0E">
        <w:rPr>
          <w:rStyle w:val="a4"/>
          <w:color w:val="000000" w:themeColor="text1"/>
          <w:sz w:val="28"/>
          <w:szCs w:val="28"/>
        </w:rPr>
        <w:lastRenderedPageBreak/>
        <w:t>В каких случаях можно отменить (отозвать) доверенность</w:t>
      </w:r>
      <w:proofErr w:type="gramStart"/>
      <w:r w:rsidRPr="00FF3A0E">
        <w:rPr>
          <w:rStyle w:val="a4"/>
          <w:color w:val="000000" w:themeColor="text1"/>
          <w:sz w:val="28"/>
          <w:szCs w:val="28"/>
        </w:rPr>
        <w:t xml:space="preserve"> ?</w:t>
      </w:r>
      <w:proofErr w:type="gramEnd"/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Простую доверенность можно отменить как в нотариальном порядке, так и самостоятельно.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Нотариальную доверенность можно отменить только первым способом. Об отмене доверенности следует сообщить представителю и известным вам лицам, для представительства перед которыми вы ее выдали.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 xml:space="preserve">Если отменяете простую доверенность самостоятельно, следует известить третьих лиц персонально. При невозможности это сделать, необходимо </w:t>
      </w:r>
      <w:proofErr w:type="gramStart"/>
      <w:r w:rsidRPr="00FF3A0E">
        <w:rPr>
          <w:color w:val="000000" w:themeColor="text1"/>
          <w:sz w:val="28"/>
          <w:szCs w:val="28"/>
        </w:rPr>
        <w:t>разместить сведения</w:t>
      </w:r>
      <w:proofErr w:type="gramEnd"/>
      <w:r w:rsidRPr="00FF3A0E">
        <w:rPr>
          <w:color w:val="000000" w:themeColor="text1"/>
          <w:sz w:val="28"/>
          <w:szCs w:val="28"/>
        </w:rPr>
        <w:t xml:space="preserve"> в реестре распоряжений об отмене доверенностей (</w:t>
      </w:r>
      <w:r w:rsidRPr="00FF3A0E">
        <w:rPr>
          <w:color w:val="000000" w:themeColor="text1"/>
          <w:sz w:val="28"/>
          <w:szCs w:val="28"/>
          <w:shd w:val="clear" w:color="auto" w:fill="FFFFFF"/>
        </w:rPr>
        <w:t>этот реестр </w:t>
      </w:r>
      <w:r w:rsidRPr="00FF3A0E">
        <w:rPr>
          <w:color w:val="000000" w:themeColor="text1"/>
          <w:sz w:val="28"/>
          <w:szCs w:val="28"/>
        </w:rPr>
        <w:t>ведет Федеральная нотариальная палата</w:t>
      </w:r>
      <w:r w:rsidRPr="00FF3A0E">
        <w:rPr>
          <w:color w:val="000000" w:themeColor="text1"/>
          <w:sz w:val="28"/>
          <w:szCs w:val="28"/>
          <w:shd w:val="clear" w:color="auto" w:fill="FFFFFF"/>
        </w:rPr>
        <w:t> на своем сайте</w:t>
      </w:r>
      <w:r w:rsidRPr="00FF3A0E">
        <w:rPr>
          <w:color w:val="000000" w:themeColor="text1"/>
          <w:sz w:val="28"/>
          <w:szCs w:val="28"/>
          <w:shd w:val="clear" w:color="auto" w:fill="FFFFFF"/>
        </w:rPr>
        <w:t xml:space="preserve"> notariat.ru</w:t>
      </w:r>
      <w:r w:rsidRPr="00FF3A0E">
        <w:rPr>
          <w:color w:val="000000" w:themeColor="text1"/>
          <w:sz w:val="28"/>
          <w:szCs w:val="28"/>
          <w:shd w:val="clear" w:color="auto" w:fill="FFFFFF"/>
        </w:rPr>
        <w:t>) или сделать публикацию в газете "Коммерсантъ".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При нотариальной отмене доверенности любые лица считаются извещенными на следующий день после того, как сведения об отмене внесли в открытый реестр. При направлении распоряжения об отмене доверенности третьи лица считаются извещенными на следующий день после включения сведений в реестр (если не были извещены ранее), а при публикации в газете - только через месяц со дня появления объявления (если не были уведомлены ранее).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После отмены доверенности прекращаются все предусмотренные ею полномочия, и теряет силу передоверие.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Отменить доверенность по общему правилу можно в любое время. Это можно сделать, даже если подписали соглашение об отказе от этого права, поскольку такое соглашение ничтожно (п. 2 ст. 188 Гражданского кодекса РФ).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Если выдали доверенность совместно с другими представляемыми, то ее можете отменить без их согласия - закон его не требует. Отменить нотариальную доверенность также можно в любое время, если она не безотзывная. Безотзывную доверенность можно отменить, только если (п. 1 ст. 188.1 Гражданского кодекса РФ): наступил случай, который указан в доверенности как условие для отмены; прекратилось обязательство, для исполнения или обеспечения которого выдавалась доверенность; представитель злоупотребляет полномочиями или есть причины считать, что это может произойти. Например, он пытается обойти закон с противоправной целью или причинить вред другому лицу (п. 1 ст. 10 Гражданского кодекса РФ).</w:t>
      </w:r>
    </w:p>
    <w:p w:rsidR="00FF3A0E" w:rsidRP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P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F3A0E">
        <w:rPr>
          <w:rStyle w:val="a4"/>
          <w:color w:val="000000" w:themeColor="text1"/>
          <w:sz w:val="28"/>
          <w:szCs w:val="28"/>
        </w:rPr>
        <w:lastRenderedPageBreak/>
        <w:t>П</w:t>
      </w:r>
      <w:r w:rsidRPr="00FF3A0E">
        <w:rPr>
          <w:rStyle w:val="a4"/>
          <w:color w:val="000000" w:themeColor="text1"/>
          <w:sz w:val="28"/>
          <w:szCs w:val="28"/>
        </w:rPr>
        <w:t>ереход права и обязанности наследодателя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Имущественные права и обязанности наследодателя, а также иное его имущество переходят к наследнику, который принял наследство (п. 1 ст. 1152, ст. 1112 Гражданского кодекса РФ). Если наследников нет, никто не принял наследство и в некоторых иных случаях имущество наследодателя считается выморочным и переходит в собственность муниципального образования и (или) Российской Федерации или некоторых ее субъектов (п. п. 1, 2 ст. 1151 Гражданского кодекса РФ). В таком случае принятие наследства не требуется (п. 1 ст. 1152 Гражданского кодекса РФ).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Принять наследство может не любое лицо, а только то, которое указано в завещании, наследственном договоре либо имеет право наследовать по закону (ст. 1111 Гражданского кодекса РФ). Наследник должен соответствовать определенным критериям. В частности, граждане могут быть наследниками, если они живы на момент смерти наследодателя либо родились живыми уже после, но были зачаты при его жизни (п. 1 ст. 1116 Гражданского кодекса РФ). Юридическое лицо может быть наследником, если оно указано в завещании и существует на день открытия наследства (п. 1 ст. 1116 Гражданского кодекса РФ).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При наследовании по закону возможность принять наследство предоставляется в определенном порядке (п. 1 ст. 1141 Гражданского кодекса РФ). В первую очередь - супругу, детям и родителям наследодателя (п. 1 ст. 1142 Гражданского кодекса РФ).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Кроме того, некоторым лицам положена обязательная доля в наследстве. Они наследуют независимо от наличия и содержания завещания. Это, например, несовершеннолетние дети и нетрудоспособные родители наследодателя. При этом понятие нетрудоспособности в данном случае несколько отличается от того, что приведено в ст. 2 Закона о пенсионном обеспечении. Так, нетрудоспособными наследниками в числе прочих считаются женщины, которые достигли 55 лет, и мужчины от 60 лет (п. 1 ст. 1149 ГК РФ, ст. 8.2 Федерального закона от 26.11.2001 № 147-ФЗ "О введении в действие части третьей Гражданского кодекса Российской Федерации").</w:t>
      </w: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Pr="00FF3A0E" w:rsidRDefault="00FF3A0E" w:rsidP="00FF3A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F3A0E">
        <w:rPr>
          <w:rStyle w:val="a4"/>
          <w:color w:val="000000" w:themeColor="text1"/>
          <w:sz w:val="28"/>
          <w:szCs w:val="28"/>
          <w:shd w:val="clear" w:color="auto" w:fill="FFFFFF"/>
        </w:rPr>
        <w:lastRenderedPageBreak/>
        <w:t>Магазин</w:t>
      </w:r>
      <w:bookmarkStart w:id="0" w:name="_GoBack"/>
      <w:bookmarkEnd w:id="0"/>
      <w:r w:rsidRPr="00FF3A0E">
        <w:rPr>
          <w:rStyle w:val="a4"/>
          <w:color w:val="000000" w:themeColor="text1"/>
          <w:sz w:val="28"/>
          <w:szCs w:val="28"/>
          <w:shd w:val="clear" w:color="auto" w:fill="FFFFFF"/>
        </w:rPr>
        <w:t>ам запрещено навязывать покупателям дополнительную продукцию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  <w:shd w:val="clear" w:color="auto" w:fill="FFFFFF"/>
        </w:rPr>
        <w:t>Перечень недопустимых условий соглашений о купле-продаже установлен в статье 16 Закона «О защите прав потребителей».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  <w:shd w:val="clear" w:color="auto" w:fill="FFFFFF"/>
        </w:rPr>
        <w:t>Как было раньше: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  <w:shd w:val="clear" w:color="auto" w:fill="FFFFFF"/>
        </w:rPr>
        <w:t>До этого статья запрещала лишь навязывать дополнительные работы или услуги к приобретаемым товарам.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  <w:shd w:val="clear" w:color="auto" w:fill="FFFFFF"/>
        </w:rPr>
        <w:t>Как стало: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  <w:shd w:val="clear" w:color="auto" w:fill="FFFFFF"/>
        </w:rPr>
        <w:t>Теперь закон позволяет признавать недействительными условия договора с дополнительными услугами.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  <w:shd w:val="clear" w:color="auto" w:fill="FFFFFF"/>
        </w:rPr>
        <w:t>- Запрещается устанавливать в договоре право продавца на односторонний отказ от исполнения обязательства или одностороннее изменение условий обязательства.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  <w:shd w:val="clear" w:color="auto" w:fill="FFFFFF"/>
        </w:rPr>
        <w:t>- Запрещается внесение условий, которые занижают размер неустойки.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  <w:shd w:val="clear" w:color="auto" w:fill="FFFFFF"/>
        </w:rPr>
        <w:t>- Запрещаются условия, ограничивающие ответственность продавца по основаниям, не предусмотренным законодательством.</w:t>
      </w:r>
    </w:p>
    <w:p w:rsidR="00FF3A0E" w:rsidRPr="00FF3A0E" w:rsidRDefault="00FF3A0E" w:rsidP="00FF3A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FF3A0E">
        <w:rPr>
          <w:color w:val="000000" w:themeColor="text1"/>
          <w:sz w:val="28"/>
          <w:szCs w:val="28"/>
        </w:rPr>
        <w:t>- Магазины также не могут потребовать оплатить покупку только наличными или картой.</w:t>
      </w:r>
    </w:p>
    <w:sectPr w:rsidR="00FF3A0E" w:rsidRPr="00FF3A0E" w:rsidSect="00FF3A0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1D3"/>
    <w:rsid w:val="006D6760"/>
    <w:rsid w:val="007501D3"/>
    <w:rsid w:val="00FF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3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3A0E"/>
    <w:rPr>
      <w:b/>
      <w:bCs/>
    </w:rPr>
  </w:style>
  <w:style w:type="character" w:styleId="a5">
    <w:name w:val="Emphasis"/>
    <w:basedOn w:val="a0"/>
    <w:uiPriority w:val="20"/>
    <w:qFormat/>
    <w:rsid w:val="00FF3A0E"/>
    <w:rPr>
      <w:i/>
      <w:iCs/>
    </w:rPr>
  </w:style>
  <w:style w:type="character" w:styleId="a6">
    <w:name w:val="Hyperlink"/>
    <w:basedOn w:val="a0"/>
    <w:uiPriority w:val="99"/>
    <w:semiHidden/>
    <w:unhideWhenUsed/>
    <w:rsid w:val="00FF3A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3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3A0E"/>
    <w:rPr>
      <w:b/>
      <w:bCs/>
    </w:rPr>
  </w:style>
  <w:style w:type="character" w:styleId="a5">
    <w:name w:val="Emphasis"/>
    <w:basedOn w:val="a0"/>
    <w:uiPriority w:val="20"/>
    <w:qFormat/>
    <w:rsid w:val="00FF3A0E"/>
    <w:rPr>
      <w:i/>
      <w:iCs/>
    </w:rPr>
  </w:style>
  <w:style w:type="character" w:styleId="a6">
    <w:name w:val="Hyperlink"/>
    <w:basedOn w:val="a0"/>
    <w:uiPriority w:val="99"/>
    <w:semiHidden/>
    <w:unhideWhenUsed/>
    <w:rsid w:val="00FF3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1681</Words>
  <Characters>9582</Characters>
  <Application>Microsoft Office Word</Application>
  <DocSecurity>0</DocSecurity>
  <Lines>79</Lines>
  <Paragraphs>22</Paragraphs>
  <ScaleCrop>false</ScaleCrop>
  <Company>WolfishLair</Company>
  <LinksUpToDate>false</LinksUpToDate>
  <CharactersWithSpaces>11241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2023-07-02T22:07:00Z</dcterms:created>
  <dcterms:modified xsi:type="dcterms:W3CDTF">2023-07-02T22:17:00Z</dcterms:modified>
</cp:coreProperties>
</file>